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Lines/>
        <w:tabs>
          <w:tab w:val="right" w:pos="10440"/>
          <w:tab w:val="right" w:pos="13323"/>
        </w:tabs>
        <w:spacing w:before="60" w:after="60"/>
        <w:ind w:left="482" w:hanging="482"/>
        <w:outlineLvl w:val="0"/>
        <w:rPr>
          <w:rFonts w:hint="default" w:eastAsia="宋体" w:cs="Arial"/>
          <w:b w:val="0"/>
          <w:sz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cs="Arial"/>
          <w:sz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</w:rPr>
        <w:t>10</w:t>
      </w:r>
      <w:r>
        <w:rPr>
          <w:rFonts w:hint="eastAsia" w:eastAsia="宋体" w:cs="Arial"/>
          <w:sz w:val="24"/>
          <w:lang w:val="en-US" w:eastAsia="zh-CN"/>
        </w:rPr>
        <w:t>6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</w:rPr>
        <w:t>R4-2</w:t>
      </w:r>
      <w:r>
        <w:rPr>
          <w:rFonts w:hint="eastAsia" w:eastAsia="宋体" w:cs="Arial"/>
          <w:sz w:val="24"/>
          <w:lang w:val="en-US" w:eastAsia="zh-CN"/>
        </w:rPr>
        <w:t>301229</w:t>
      </w:r>
      <w:bookmarkStart w:id="2" w:name="_GoBack"/>
      <w:bookmarkEnd w:id="2"/>
    </w:p>
    <w:p>
      <w:pPr>
        <w:pStyle w:val="15"/>
        <w:tabs>
          <w:tab w:val="right" w:pos="9781"/>
          <w:tab w:val="right" w:pos="13323"/>
        </w:tabs>
        <w:spacing w:before="60" w:after="60"/>
        <w:ind w:left="482" w:hanging="482"/>
        <w:outlineLvl w:val="0"/>
        <w:rPr>
          <w:rFonts w:eastAsia="宋体" w:cs="Arial"/>
          <w:b w:val="0"/>
          <w:sz w:val="24"/>
          <w:lang w:eastAsia="zh-CN"/>
        </w:rPr>
      </w:pPr>
      <w:r>
        <w:rPr>
          <w:rFonts w:hint="eastAsia" w:eastAsia="宋体" w:cs="Arial"/>
          <w:sz w:val="24"/>
          <w:lang w:val="en-US" w:eastAsia="zh-CN"/>
        </w:rPr>
        <w:t>Athens</w:t>
      </w:r>
      <w:r>
        <w:rPr>
          <w:rFonts w:hint="eastAsia" w:eastAsia="宋体" w:cs="Arial"/>
          <w:sz w:val="24"/>
          <w:lang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Greece</w:t>
      </w:r>
      <w:r>
        <w:rPr>
          <w:rFonts w:hint="eastAsia" w:eastAsia="宋体" w:cs="Arial"/>
          <w:sz w:val="24"/>
          <w:lang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Feb</w:t>
      </w:r>
      <w:r>
        <w:rPr>
          <w:rFonts w:hint="eastAsia" w:eastAsia="宋体" w:cs="Arial"/>
          <w:sz w:val="24"/>
          <w:lang w:eastAsia="zh-CN"/>
        </w:rPr>
        <w:t xml:space="preserve">. </w:t>
      </w:r>
      <w:r>
        <w:rPr>
          <w:rFonts w:hint="eastAsia" w:eastAsia="宋体" w:cs="Arial"/>
          <w:sz w:val="24"/>
          <w:lang w:val="en-US" w:eastAsia="zh-CN"/>
        </w:rPr>
        <w:t>27</w:t>
      </w:r>
      <w:r>
        <w:rPr>
          <w:rFonts w:hint="eastAsia" w:eastAsia="宋体" w:cs="Arial"/>
          <w:sz w:val="24"/>
          <w:lang w:eastAsia="zh-CN"/>
        </w:rPr>
        <w:t>-</w:t>
      </w:r>
      <w:r>
        <w:rPr>
          <w:rFonts w:hint="eastAsia" w:eastAsia="宋体" w:cs="Arial"/>
          <w:sz w:val="24"/>
          <w:lang w:val="en-US" w:eastAsia="zh-CN"/>
        </w:rPr>
        <w:t>Mar</w:t>
      </w:r>
      <w:r>
        <w:rPr>
          <w:rFonts w:hint="eastAsia" w:eastAsia="宋体" w:cs="Arial"/>
          <w:sz w:val="24"/>
          <w:lang w:eastAsia="zh-CN"/>
        </w:rPr>
        <w:t xml:space="preserve">. </w:t>
      </w:r>
      <w:r>
        <w:rPr>
          <w:rFonts w:hint="eastAsia" w:eastAsia="宋体" w:cs="Arial"/>
          <w:sz w:val="24"/>
          <w:lang w:val="en-US" w:eastAsia="zh-CN"/>
        </w:rPr>
        <w:t>03</w:t>
      </w:r>
      <w:r>
        <w:rPr>
          <w:rFonts w:hint="eastAsia" w:eastAsia="宋体" w:cs="Arial"/>
          <w:sz w:val="24"/>
          <w:lang w:eastAsia="zh-CN"/>
        </w:rPr>
        <w:t>, 202</w:t>
      </w:r>
      <w:r>
        <w:rPr>
          <w:rFonts w:hint="eastAsia" w:eastAsia="宋体" w:cs="Arial"/>
          <w:sz w:val="24"/>
          <w:lang w:val="en-US" w:eastAsia="zh-CN"/>
        </w:rPr>
        <w:t>3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outlineLvl w:val="0"/>
        <w:rPr>
          <w:rFonts w:eastAsia="宋体"/>
          <w:sz w:val="24"/>
          <w:lang w:val="en-US"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5"/>
        <w:tabs>
          <w:tab w:val="left" w:pos="1800"/>
          <w:tab w:val="right" w:pos="9298"/>
          <w:tab w:val="clear" w:pos="4536"/>
          <w:tab w:val="clear" w:pos="9072"/>
        </w:tabs>
        <w:spacing w:after="60"/>
        <w:ind w:left="1807" w:hanging="1801" w:hangingChars="750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 xml:space="preserve">Discussion on band definition for 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900 MHz NR Band</w:t>
      </w:r>
    </w:p>
    <w:p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8.32.2</w:t>
      </w:r>
    </w:p>
    <w:p>
      <w:pPr>
        <w:pStyle w:val="15"/>
        <w:tabs>
          <w:tab w:val="left" w:pos="1800"/>
        </w:tabs>
        <w:snapToGrid w:val="0"/>
        <w:spacing w:after="24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hint="eastAsia" w:eastAsia="宋体"/>
          <w:sz w:val="21"/>
          <w:szCs w:val="21"/>
          <w:lang w:val="en-US" w:eastAsia="zh-CN"/>
        </w:rPr>
      </w:pPr>
      <w:r>
        <w:rPr>
          <w:rFonts w:eastAsia="宋体"/>
          <w:lang w:eastAsia="zh-CN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180" w:afterLines="0"/>
        <w:ind w:left="0" w:firstLine="0"/>
        <w:jc w:val="left"/>
        <w:textAlignment w:val="auto"/>
        <w:outlineLvl w:val="9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During RAN#98-e meeting, a new Work Item [1] has been approved on introduction of 900 MHz NR Band in the US. In this contribution, we want to share some initial views on band definition.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Specify a new 5G NR FDD operating band operating with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UL: 896 – 901 MHz and DL 935 – 940 MHz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To support 5 MHz, 3 MHz channel bandwidths with 15 kHz SCS.</w:t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NOTE: 3MHz CBW will be added once it is specified in Rel-18 NR_FR1_lessthan_5MHz_BW.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Study and specify the co-existence requirements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 xml:space="preserve">Support FCC OOB emission mask in FCC-20-67A1 for all the defined channel bandwidths in the proposed band to ensure co-existence with adjacent narrowband and broadband networks to avoid interference. 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Study and if needed, specify the protection for B5 and B26 including MPR.</w:t>
      </w:r>
    </w:p>
    <w:p>
      <w:pPr>
        <w:numPr>
          <w:ilvl w:val="1"/>
          <w:numId w:val="4"/>
        </w:numPr>
        <w:spacing w:after="0"/>
        <w:rPr>
          <w:rFonts w:hint="default" w:eastAsia="宋体"/>
          <w:sz w:val="20"/>
          <w:szCs w:val="20"/>
          <w:lang w:val="en-US" w:eastAsia="zh-CN"/>
        </w:rPr>
      </w:pPr>
      <w:r>
        <w:rPr>
          <w:bCs/>
        </w:rPr>
        <w:t>Assume reusing band B8 duplexer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Operating band and band numbering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before="120" w:after="1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As indicated in the objective, </w:t>
      </w:r>
      <w:r>
        <w:rPr>
          <w:bCs/>
        </w:rPr>
        <w:t>a new 5G NR operating band</w:t>
      </w:r>
      <w:r>
        <w:rPr>
          <w:rFonts w:hint="eastAsia" w:eastAsia="宋体"/>
          <w:bCs/>
          <w:lang w:val="en-US" w:eastAsia="zh-CN"/>
        </w:rPr>
        <w:t xml:space="preserve"> should be defined as following.</w:t>
      </w:r>
    </w:p>
    <w:p>
      <w:pPr>
        <w:bidi w:val="0"/>
        <w:jc w:val="center"/>
      </w:pPr>
      <w:r>
        <w:drawing>
          <wp:inline distT="0" distB="0" distL="114300" distR="114300">
            <wp:extent cx="5061585" cy="1962150"/>
            <wp:effectExtent l="0" t="0" r="1333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158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6"/>
        <w:keepNext w:val="0"/>
        <w:keepLines w:val="0"/>
        <w:widowControl w:val="0"/>
      </w:pPr>
      <w:r>
        <w:t xml:space="preserve">Table </w:t>
      </w:r>
      <w:r>
        <w:rPr>
          <w:rFonts w:hint="eastAsia"/>
          <w:lang w:val="en-US" w:eastAsia="zh-CN"/>
        </w:rPr>
        <w:t>2.1</w:t>
      </w:r>
      <w:r>
        <w:t>-1: NR operating bands in FR1</w:t>
      </w:r>
    </w:p>
    <w:tbl>
      <w:tblPr>
        <w:tblStyle w:val="17"/>
        <w:tblW w:w="77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2715"/>
        <w:gridCol w:w="2953"/>
        <w:gridCol w:w="9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widowControl w:val="0"/>
            </w:pPr>
            <w:r>
              <w:t>NR operating band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widowControl w:val="0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t>BS receive / UE transmit</w:t>
            </w:r>
          </w:p>
          <w:p>
            <w:pPr>
              <w:pStyle w:val="33"/>
              <w:keepNext w:val="0"/>
              <w:keepLines w:val="0"/>
              <w:widowControl w:val="0"/>
              <w:rPr>
                <w:vertAlign w:val="subscript"/>
              </w:rPr>
            </w:pPr>
            <w:r>
              <w:t>F</w:t>
            </w:r>
            <w:r>
              <w:rPr>
                <w:vertAlign w:val="subscript"/>
              </w:rPr>
              <w:t xml:space="preserve">UL_low </w:t>
            </w:r>
            <w:r>
              <w:t xml:space="preserve">  – 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widowControl w:val="0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t>BS transmit / UE receive</w:t>
            </w:r>
          </w:p>
          <w:p>
            <w:pPr>
              <w:pStyle w:val="33"/>
              <w:keepNext w:val="0"/>
              <w:keepLines w:val="0"/>
              <w:widowControl w:val="0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  – 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widowControl w:val="0"/>
            </w:pPr>
            <w:r>
              <w:t>Duplex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[</w:t>
            </w:r>
            <w:r>
              <w:rPr>
                <w:color w:val="auto"/>
              </w:rPr>
              <w:t>n1</w:t>
            </w:r>
            <w:r>
              <w:rPr>
                <w:rFonts w:hint="eastAsia"/>
                <w:color w:val="auto"/>
                <w:lang w:val="en-US" w:eastAsia="zh-CN"/>
              </w:rPr>
              <w:t>06]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rPr>
                <w:rFonts w:hint="eastAsia"/>
                <w:lang w:val="en-US" w:eastAsia="zh-CN"/>
              </w:rPr>
              <w:t>896</w:t>
            </w:r>
            <w:r>
              <w:t xml:space="preserve"> MHz – </w:t>
            </w:r>
            <w:r>
              <w:rPr>
                <w:rFonts w:hint="eastAsia"/>
                <w:lang w:val="en-US" w:eastAsia="zh-CN"/>
              </w:rPr>
              <w:t>901</w:t>
            </w:r>
            <w:r>
              <w:t xml:space="preserve"> MHz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rPr>
                <w:rFonts w:hint="eastAsia"/>
                <w:lang w:val="en-US" w:eastAsia="zh-CN"/>
              </w:rPr>
              <w:t>935</w:t>
            </w:r>
            <w:r>
              <w:t xml:space="preserve"> MHz – </w:t>
            </w:r>
            <w:r>
              <w:rPr>
                <w:rFonts w:hint="eastAsia"/>
                <w:lang w:val="en-US" w:eastAsia="zh-CN"/>
              </w:rPr>
              <w:t>94</w:t>
            </w:r>
            <w:r>
              <w:t>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FDD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Proposal 1: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To define the new NR FDD band as in Table 2.1-1.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Maximum transmission bandwidth configuration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For the new NR</w:t>
      </w:r>
      <w:r>
        <w:rPr>
          <w:bCs/>
        </w:rPr>
        <w:t xml:space="preserve"> FDD operating band</w:t>
      </w:r>
      <w:r>
        <w:rPr>
          <w:rFonts w:hint="eastAsia" w:eastAsia="宋体"/>
          <w:bCs/>
          <w:lang w:val="en-US" w:eastAsia="zh-CN"/>
        </w:rPr>
        <w:t>, as stated in the Work Item, it supports 5 MHz and 3 MHz channel bandwidths with 15 kHz SCS. The transmission bandwidth configuration</w:t>
      </w:r>
      <w:r>
        <w:rPr>
          <w:rFonts w:hint="eastAsia" w:eastAsia="Yu Mincho"/>
        </w:rPr>
        <w:t xml:space="preserve"> </w:t>
      </w:r>
      <w:r>
        <w:rPr>
          <w:rFonts w:eastAsia="Yu Mincho"/>
        </w:rPr>
        <w:t>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</w:t>
      </w:r>
      <w:r>
        <w:rPr>
          <w:rFonts w:hint="eastAsia" w:eastAsia="宋体"/>
          <w:lang w:val="en-US" w:eastAsia="zh-CN"/>
        </w:rPr>
        <w:t>3 MHz</w:t>
      </w:r>
      <w:r>
        <w:rPr>
          <w:rFonts w:eastAsia="Yu Mincho"/>
        </w:rPr>
        <w:t xml:space="preserve"> channel bandwidth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bCs/>
          <w:lang w:val="en-US" w:eastAsia="zh-CN"/>
        </w:rPr>
        <w:t>should follow TS 36.101 once 3 MHz CBW is specified in Rel-18 NR_FR1_lessthan_5MHz_BW. For 5 MHz CBW, it should follow TS 38.101-1.</w:t>
      </w:r>
    </w:p>
    <w:p>
      <w:pPr>
        <w:pStyle w:val="36"/>
        <w:rPr>
          <w:lang w:eastAsia="zh-CN"/>
        </w:rPr>
      </w:pPr>
      <w:r>
        <w:t xml:space="preserve">Table </w:t>
      </w:r>
      <w:r>
        <w:rPr>
          <w:rFonts w:hint="eastAsia"/>
          <w:lang w:val="en-US" w:eastAsia="zh-CN"/>
        </w:rPr>
        <w:t>2</w:t>
      </w:r>
      <w:r>
        <w:t>.2-1: Maximum transmission bandwidth configuration N</w:t>
      </w:r>
      <w:r>
        <w:rPr>
          <w:vertAlign w:val="subscript"/>
        </w:rPr>
        <w:t>RB</w:t>
      </w:r>
    </w:p>
    <w:tbl>
      <w:tblPr>
        <w:tblStyle w:val="17"/>
        <w:tblpPr w:leftFromText="142" w:rightFromText="142" w:vertAnchor="text" w:tblpXSpec="center" w:tblpY="1"/>
        <w:tblOverlap w:val="never"/>
        <w:tblW w:w="2692" w:type="pct"/>
        <w:tblInd w:w="-7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1"/>
        <w:gridCol w:w="1514"/>
        <w:gridCol w:w="2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1346" w:type="pct"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</w:pPr>
            <w:r>
              <w:t>SCS (kHz)</w:t>
            </w:r>
          </w:p>
        </w:tc>
        <w:tc>
          <w:tcPr>
            <w:tcW w:w="148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21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top"/>
          </w:tcPr>
          <w:p>
            <w:pPr>
              <w:pStyle w:val="33"/>
            </w:pPr>
            <w:r>
              <w:rPr>
                <w:rFonts w:cs="Arial"/>
                <w:szCs w:val="18"/>
              </w:rPr>
              <w:t>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1346" w:type="pct"/>
            <w:tcBorders>
              <w:top w:val="nil"/>
            </w:tcBorders>
            <w:shd w:val="clear" w:color="auto" w:fill="auto"/>
          </w:tcPr>
          <w:p>
            <w:pPr>
              <w:pStyle w:val="33"/>
            </w:pPr>
          </w:p>
        </w:tc>
        <w:tc>
          <w:tcPr>
            <w:tcW w:w="148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1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top"/>
          </w:tcPr>
          <w:p>
            <w:pPr>
              <w:pStyle w:val="33"/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vertAlign w:val="subscript"/>
              </w:rPr>
              <w:t>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13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4"/>
            </w:pPr>
            <w:r>
              <w:t>15</w:t>
            </w:r>
          </w:p>
        </w:tc>
        <w:tc>
          <w:tcPr>
            <w:tcW w:w="148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[15]</w:t>
            </w:r>
          </w:p>
        </w:tc>
        <w:tc>
          <w:tcPr>
            <w:tcW w:w="21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top"/>
          </w:tcPr>
          <w:p>
            <w:pPr>
              <w:pStyle w:val="34"/>
            </w:pPr>
            <w:r>
              <w:rPr>
                <w:rFonts w:cs="Arial"/>
                <w:szCs w:val="18"/>
              </w:rPr>
              <w:t>25</w:t>
            </w:r>
          </w:p>
        </w:tc>
      </w:tr>
    </w:tbl>
    <w:p>
      <w:pPr>
        <w:rPr>
          <w:rFonts w:eastAsia="Yu Mincho"/>
        </w:rPr>
      </w:pPr>
    </w:p>
    <w:p>
      <w:pPr>
        <w:rPr>
          <w:rFonts w:eastAsia="Yu Mincho"/>
        </w:rPr>
      </w:pPr>
    </w:p>
    <w:p>
      <w:pPr>
        <w:bidi w:val="0"/>
      </w:pPr>
    </w:p>
    <w:p>
      <w:pPr>
        <w:bidi w:val="0"/>
        <w:rPr>
          <w:rFonts w:hint="eastAsia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/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900 MHz NR band, it supports</w:t>
      </w:r>
      <w:r>
        <w:rPr>
          <w:rFonts w:hint="eastAsia" w:eastAsia="宋体"/>
          <w:bCs/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3MHz and 5MHz channel bandwidth with 15 kHz SCS. 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 w:eastAsia="宋体"/>
          <w:i/>
          <w:iCs/>
          <w:sz w:val="20"/>
          <w:szCs w:val="20"/>
          <w:vertAlign w:val="baseli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3: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900 MHz NR band, to define the transmission bandwidth configuration </w:t>
      </w:r>
      <w:r>
        <w:rPr>
          <w:rFonts w:eastAsia="Yu Mincho"/>
          <w:i/>
          <w:iCs/>
        </w:rPr>
        <w:t>N</w:t>
      </w:r>
      <w:r>
        <w:rPr>
          <w:rFonts w:eastAsia="Yu Mincho"/>
          <w:i/>
          <w:iCs/>
          <w:vertAlign w:val="subscript"/>
        </w:rPr>
        <w:t>RB</w:t>
      </w:r>
      <w:r>
        <w:rPr>
          <w:rFonts w:hint="eastAsia" w:eastAsia="宋体"/>
          <w:i/>
          <w:iCs/>
          <w:vertAlign w:val="subscript"/>
          <w:lang w:val="en-US" w:eastAsia="zh-CN"/>
        </w:rPr>
        <w:t xml:space="preserve"> </w:t>
      </w:r>
      <w:r>
        <w:rPr>
          <w:rFonts w:hint="eastAsia" w:eastAsia="宋体"/>
          <w:i/>
          <w:iCs/>
          <w:vertAlign w:val="baseline"/>
          <w:lang w:val="en-US" w:eastAsia="zh-CN"/>
        </w:rPr>
        <w:t>= 25 for</w:t>
      </w:r>
      <w:r>
        <w:rPr>
          <w:rFonts w:hint="eastAsia" w:eastAsia="宋体"/>
          <w:i/>
          <w:iCs/>
          <w:lang w:val="en-US" w:eastAsia="zh-CN"/>
        </w:rPr>
        <w:t xml:space="preserve"> 5 MHz CBW, and whether to define </w:t>
      </w:r>
      <w:r>
        <w:rPr>
          <w:rFonts w:eastAsia="Yu Mincho"/>
          <w:i/>
          <w:iCs/>
        </w:rPr>
        <w:t>N</w:t>
      </w:r>
      <w:r>
        <w:rPr>
          <w:rFonts w:eastAsia="Yu Mincho"/>
          <w:i/>
          <w:iCs/>
          <w:vertAlign w:val="subscript"/>
        </w:rPr>
        <w:t>RB</w:t>
      </w:r>
      <w:r>
        <w:rPr>
          <w:rFonts w:hint="eastAsia" w:eastAsia="宋体"/>
          <w:i/>
          <w:iCs/>
          <w:vertAlign w:val="subscript"/>
          <w:lang w:val="en-US" w:eastAsia="zh-CN"/>
        </w:rPr>
        <w:t xml:space="preserve"> </w:t>
      </w:r>
      <w:r>
        <w:rPr>
          <w:rFonts w:hint="eastAsia" w:eastAsia="宋体"/>
          <w:i/>
          <w:iCs/>
          <w:vertAlign w:val="baseline"/>
          <w:lang w:val="en-US" w:eastAsia="zh-CN"/>
        </w:rPr>
        <w:t>= 15 for</w:t>
      </w:r>
      <w:r>
        <w:rPr>
          <w:rFonts w:hint="eastAsia" w:eastAsia="宋体"/>
          <w:i/>
          <w:iCs/>
          <w:lang w:val="en-US" w:eastAsia="zh-CN"/>
        </w:rPr>
        <w:t xml:space="preserve"> 3 MHz CBW depends on </w:t>
      </w:r>
      <w:r>
        <w:rPr>
          <w:bCs/>
          <w:i/>
          <w:iCs/>
        </w:rPr>
        <w:t>Rel-18 NR_FR1_lessthan_5MHz_BW</w:t>
      </w:r>
      <w:r>
        <w:rPr>
          <w:rFonts w:hint="eastAsia" w:eastAsia="宋体"/>
          <w:bCs/>
          <w:i/>
          <w:iCs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Minimum guardband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textAlignment w:val="auto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t</w:t>
      </w:r>
      <w:r>
        <w:rPr>
          <w:rFonts w:eastAsia="Yu Mincho"/>
        </w:rPr>
        <w:t>he minimum guardband</w:t>
      </w:r>
      <w:r>
        <w:rPr>
          <w:rFonts w:hint="eastAsia" w:eastAsia="宋体"/>
          <w:lang w:val="en-US" w:eastAsia="zh-CN"/>
        </w:rPr>
        <w:t xml:space="preserve">, it should be calculated in the following way. Thus the minimum guardband for </w:t>
      </w:r>
      <w:r>
        <w:rPr>
          <w:rFonts w:hint="eastAsia"/>
          <w:b w:val="0"/>
          <w:bCs w:val="0"/>
          <w:color w:val="000000"/>
          <w:u w:val="none" w:color="000000"/>
          <w:lang w:val="en-US" w:eastAsia="zh-CN"/>
        </w:rPr>
        <w:t>3 MHz channel bandwidth is 142.5 kHz for SCS = 15 kHz. T</w:t>
      </w:r>
      <w:r>
        <w:rPr>
          <w:rFonts w:eastAsia="Yu Mincho"/>
        </w:rPr>
        <w:t>he minimum guardband</w:t>
      </w:r>
      <w:r>
        <w:rPr>
          <w:rFonts w:hint="eastAsia" w:eastAsia="宋体"/>
          <w:lang w:val="en-US" w:eastAsia="zh-CN"/>
        </w:rPr>
        <w:t xml:space="preserve"> for the </w:t>
      </w:r>
      <w:r>
        <w:rPr>
          <w:rFonts w:hint="eastAsia"/>
          <w:lang w:val="en-US" w:eastAsia="zh-CN"/>
        </w:rPr>
        <w:t>new NR</w:t>
      </w:r>
      <w:r>
        <w:rPr>
          <w:bCs/>
        </w:rPr>
        <w:t xml:space="preserve"> FDD operating band</w:t>
      </w:r>
      <w:r>
        <w:rPr>
          <w:rFonts w:hint="eastAsia" w:eastAsia="宋体"/>
          <w:bCs/>
          <w:lang w:val="en-US" w:eastAsia="zh-CN"/>
        </w:rPr>
        <w:t xml:space="preserve"> should be defined as Table 2.3-1.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jc w:val="center"/>
        <w:textAlignment w:val="auto"/>
        <w:rPr>
          <w:rFonts w:hint="default" w:eastAsia="宋体"/>
          <w:lang w:val="en-US" w:eastAsia="zh-CN"/>
        </w:rPr>
      </w:pPr>
      <w:r>
        <w:rPr>
          <w:rFonts w:eastAsia="Yu Mincho"/>
        </w:rPr>
        <w:t>minimum guardband</w:t>
      </w:r>
      <w:r>
        <w:rPr>
          <w:rFonts w:hint="eastAsia" w:eastAsia="宋体"/>
          <w:lang w:val="en-US" w:eastAsia="zh-CN"/>
        </w:rPr>
        <w:t xml:space="preserve"> = </w:t>
      </w:r>
      <w:r>
        <w:t>(BW</w:t>
      </w:r>
      <w:r>
        <w:rPr>
          <w:vertAlign w:val="subscript"/>
        </w:rPr>
        <w:t>Channel</w:t>
      </w:r>
      <w:r>
        <w:t xml:space="preserve"> x 1000 (kHz) - N</w:t>
      </w:r>
      <w:r>
        <w:rPr>
          <w:vertAlign w:val="subscript"/>
        </w:rPr>
        <w:t>RB</w:t>
      </w:r>
      <w:r>
        <w:t xml:space="preserve"> x SCS x 12) / 2 - SCS/2</w:t>
      </w:r>
    </w:p>
    <w:p>
      <w:pPr>
        <w:pStyle w:val="36"/>
      </w:pPr>
      <w:r>
        <w:t xml:space="preserve">Table </w:t>
      </w:r>
      <w:r>
        <w:rPr>
          <w:rFonts w:hint="eastAsia"/>
          <w:lang w:val="en-US" w:eastAsia="zh-CN"/>
        </w:rPr>
        <w:t>2.</w:t>
      </w:r>
      <w:r>
        <w:t>3-1: Minimum guardband for each UE channel bandwidth and SCS (kHz)</w:t>
      </w:r>
    </w:p>
    <w:tbl>
      <w:tblPr>
        <w:tblStyle w:val="17"/>
        <w:tblpPr w:leftFromText="142" w:rightFromText="142" w:vertAnchor="text" w:tblpXSpec="center" w:tblpY="1"/>
        <w:tblOverlap w:val="never"/>
        <w:tblW w:w="2152" w:type="pct"/>
        <w:tblInd w:w="-7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3"/>
        <w:gridCol w:w="924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16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</w:pPr>
            <w:r>
              <w:t>SCS (kHz)</w:t>
            </w:r>
          </w:p>
        </w:tc>
        <w:tc>
          <w:tcPr>
            <w:tcW w:w="113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221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top"/>
          </w:tcPr>
          <w:p>
            <w:pPr>
              <w:pStyle w:val="33"/>
            </w:pPr>
            <w:r>
              <w:rPr>
                <w:rFonts w:cs="Arial"/>
                <w:szCs w:val="18"/>
              </w:rPr>
              <w:t>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16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4"/>
            </w:pPr>
            <w:r>
              <w:t>15</w:t>
            </w:r>
          </w:p>
        </w:tc>
        <w:tc>
          <w:tcPr>
            <w:tcW w:w="113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[142.5]</w:t>
            </w:r>
          </w:p>
        </w:tc>
        <w:tc>
          <w:tcPr>
            <w:tcW w:w="221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top"/>
          </w:tcPr>
          <w:p>
            <w:pPr>
              <w:pStyle w:val="34"/>
            </w:pPr>
            <w:r>
              <w:rPr>
                <w:rFonts w:cs="Arial"/>
                <w:szCs w:val="18"/>
              </w:rPr>
              <w:t>242.5</w:t>
            </w:r>
          </w:p>
        </w:tc>
      </w:tr>
    </w:tbl>
    <w:p>
      <w:pPr>
        <w:rPr>
          <w:rFonts w:eastAsia="Yu Mincho"/>
        </w:rPr>
      </w:pPr>
    </w:p>
    <w:p>
      <w:pPr>
        <w:pStyle w:val="51"/>
      </w:pP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4: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900 MHz NR band, whether to define the minimum guardband as 142.5 kHz for </w:t>
      </w:r>
      <w:r>
        <w:rPr>
          <w:rFonts w:hint="eastAsia" w:eastAsia="宋体"/>
          <w:i/>
          <w:iCs/>
          <w:lang w:val="en-US" w:eastAsia="zh-CN"/>
        </w:rPr>
        <w:t>3 MHz</w:t>
      </w:r>
      <w:r>
        <w:rPr>
          <w:rFonts w:eastAsia="Yu Mincho"/>
          <w:i/>
          <w:iCs/>
        </w:rPr>
        <w:t xml:space="preserve"> </w:t>
      </w:r>
      <w:r>
        <w:rPr>
          <w:rFonts w:hint="eastAsia" w:eastAsia="宋体"/>
          <w:i/>
          <w:iCs/>
          <w:lang w:val="en-US" w:eastAsia="zh-CN"/>
        </w:rPr>
        <w:t xml:space="preserve">CBW should depend on </w:t>
      </w:r>
      <w:r>
        <w:rPr>
          <w:bCs/>
          <w:i/>
          <w:iCs/>
        </w:rPr>
        <w:t>Rel-18 NR_FR1_lessthan_5MHz_BW</w:t>
      </w:r>
      <w:r>
        <w:rPr>
          <w:rFonts w:hint="eastAsia" w:eastAsia="宋体"/>
          <w:i/>
          <w:iCs/>
          <w:lang w:val="en-US" w:eastAsia="zh-CN"/>
        </w:rPr>
        <w:t>. The minimum guardband for 5 MHz CBW should follow TS 38.101-1.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Channel raster and sync raster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 w:line="24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NR-ARFCN, we propose to use the similar descending manner to define as following:</w:t>
      </w:r>
    </w:p>
    <w:p>
      <w:pPr>
        <w:pStyle w:val="36"/>
      </w:pPr>
      <w:r>
        <w:t xml:space="preserve">Table </w:t>
      </w:r>
      <w:r>
        <w:rPr>
          <w:rFonts w:hint="eastAsia"/>
          <w:lang w:val="en-US" w:eastAsia="zh-CN"/>
        </w:rPr>
        <w:t>2.4</w:t>
      </w:r>
      <w:r>
        <w:t>-1: NR-ARFCN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t>NR operating band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33"/>
              <w:rPr>
                <w:rFonts w:eastAsia="Yu Mincho"/>
              </w:rPr>
            </w:pPr>
            <w:r>
              <w:t>(kHz)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33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33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t>n1</w:t>
            </w:r>
            <w:r>
              <w:rPr>
                <w:rFonts w:hint="eastAsia"/>
                <w:lang w:val="en-US" w:eastAsia="zh-CN"/>
              </w:rPr>
              <w:t>06]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1792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hint="eastAsia"/>
                <w:lang w:val="en-US" w:eastAsia="zh-CN"/>
              </w:rPr>
              <w:t>1802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1870</w:t>
            </w:r>
            <w:r>
              <w:rPr>
                <w:rFonts w:hint="eastAsia" w:eastAsia="宋体"/>
                <w:lang w:val="en-US" w:eastAsia="zh-CN"/>
              </w:rP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hint="eastAsia" w:eastAsia="宋体"/>
                <w:lang w:val="en-US" w:eastAsia="zh-CN"/>
              </w:rPr>
              <w:t>188</w:t>
            </w:r>
            <w:r>
              <w:rPr>
                <w:rFonts w:eastAsia="Yu Mincho"/>
              </w:rPr>
              <w:t>000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eastAsia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5: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NR-ARFCN, it is proposed to define as Table 2.4-1.</w:t>
      </w:r>
    </w:p>
    <w:p>
      <w:pPr>
        <w:pStyle w:val="36"/>
      </w:pPr>
      <w:r>
        <w:t xml:space="preserve">Table </w:t>
      </w:r>
      <w:r>
        <w:rPr>
          <w:rFonts w:hint="eastAsia"/>
          <w:lang w:val="en-US" w:eastAsia="zh-CN"/>
        </w:rPr>
        <w:t>2.4-2</w:t>
      </w:r>
      <w:r>
        <w:t>: Applicable SS raster entries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2"/>
        <w:gridCol w:w="2376"/>
        <w:gridCol w:w="2379"/>
        <w:gridCol w:w="2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SS Block pattern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Range of GSCN</w:t>
            </w:r>
          </w:p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t>n1</w:t>
            </w:r>
            <w:r>
              <w:rPr>
                <w:rFonts w:hint="eastAsia"/>
                <w:lang w:val="en-US" w:eastAsia="zh-CN"/>
              </w:rPr>
              <w:t>06]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2342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2344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eastAsia"/>
          <w:i/>
          <w:iCs/>
          <w:sz w:val="20"/>
          <w:szCs w:val="20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eastAsia" w:eastAsia="宋体"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6: </w:t>
      </w:r>
      <w:r>
        <w:rPr>
          <w:rFonts w:hint="eastAsia"/>
          <w:bCs/>
          <w:i/>
          <w:iCs/>
          <w:sz w:val="20"/>
          <w:szCs w:val="20"/>
          <w:lang w:val="en-US" w:eastAsia="zh-CN"/>
        </w:rPr>
        <w:t xml:space="preserve">The sync raster for 3 MHz channel bandwidth should depend on the consequence of </w:t>
      </w:r>
      <w:r>
        <w:rPr>
          <w:bCs/>
          <w:i/>
          <w:iCs/>
        </w:rPr>
        <w:t>Rel-18 NR_FR1_lessthan_5MHz_BW</w:t>
      </w:r>
      <w:r>
        <w:rPr>
          <w:rFonts w:hint="eastAsia" w:eastAsia="宋体"/>
          <w:bCs/>
          <w:i/>
          <w:iCs/>
          <w:lang w:val="en-US" w:eastAsia="zh-CN"/>
        </w:rPr>
        <w:t>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default"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7:</w:t>
      </w:r>
      <w:r>
        <w:rPr>
          <w:rFonts w:hint="eastAsia"/>
          <w:bCs/>
          <w:i/>
          <w:iCs/>
          <w:sz w:val="20"/>
          <w:szCs w:val="20"/>
          <w:lang w:val="en-US" w:eastAsia="zh-CN"/>
        </w:rPr>
        <w:t xml:space="preserve"> It is proposed that the sync raster for 5 MHz CBW should follow the current design of sync raster in TS 38.101-1 and defined as Table 2.4-2.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TX–RX frequency separation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 w:line="24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TX–RX frequency separation, we propose to define as following:</w:t>
      </w:r>
    </w:p>
    <w:p>
      <w:pPr>
        <w:pStyle w:val="36"/>
      </w:pPr>
      <w:r>
        <w:t xml:space="preserve">Table </w:t>
      </w:r>
      <w:r>
        <w:rPr>
          <w:rFonts w:hint="eastAsia"/>
          <w:lang w:val="en-US" w:eastAsia="zh-CN"/>
        </w:rPr>
        <w:t>2.5</w:t>
      </w:r>
      <w:r>
        <w:t>-1: UE TX-RX frequency separation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NR Operating Band</w:t>
            </w:r>
          </w:p>
        </w:tc>
        <w:tc>
          <w:tcPr>
            <w:tcW w:w="269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TX </w:t>
            </w:r>
            <w:r>
              <w:rPr>
                <w:rFonts w:ascii="Arial" w:hAnsi="Arial" w:cs="v5.0.0"/>
                <w:b/>
                <w:sz w:val="18"/>
              </w:rPr>
              <w:t>–</w:t>
            </w:r>
            <w:r>
              <w:rPr>
                <w:rFonts w:ascii="Arial" w:hAnsi="Arial" w:cs="Arial"/>
                <w:b/>
                <w:sz w:val="18"/>
              </w:rPr>
              <w:t xml:space="preserve"> RX </w:t>
            </w:r>
            <w:r>
              <w:rPr>
                <w:rFonts w:ascii="Arial" w:hAnsi="Arial" w:cs="Arial"/>
                <w:b/>
                <w:sz w:val="18"/>
              </w:rPr>
              <w:br w:type="textWrapping"/>
            </w:r>
            <w:r>
              <w:rPr>
                <w:rFonts w:ascii="Arial" w:hAnsi="Arial" w:cs="Arial"/>
                <w:b/>
                <w:sz w:val="18"/>
              </w:rPr>
              <w:t>carrier centre frequency</w:t>
            </w:r>
            <w:r>
              <w:rPr>
                <w:rFonts w:ascii="Arial" w:hAnsi="Arial" w:cs="Arial"/>
                <w:b/>
                <w:sz w:val="18"/>
              </w:rPr>
              <w:br w:type="textWrapping"/>
            </w:r>
            <w:r>
              <w:rPr>
                <w:rFonts w:ascii="Arial" w:hAnsi="Arial" w:cs="Arial"/>
                <w:b/>
                <w:sz w:val="18"/>
              </w:rPr>
              <w:t>separation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[n106]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rPr>
                <w:rFonts w:hint="eastAsia"/>
                <w:lang w:val="en-US" w:eastAsia="zh-CN"/>
              </w:rPr>
              <w:t>39 MHz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/>
        <w:ind w:left="0" w:firstLine="0" w:firstLineChars="0"/>
        <w:jc w:val="both"/>
        <w:textAlignment w:val="auto"/>
        <w:rPr>
          <w:rFonts w:hint="default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8: 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For </w:t>
      </w:r>
      <w:r>
        <w:rPr>
          <w:rFonts w:hint="eastAsia"/>
          <w:i/>
          <w:iCs/>
          <w:lang w:val="en-US" w:eastAsia="zh-CN"/>
        </w:rPr>
        <w:t>TX–RX frequency separation</w:t>
      </w:r>
      <w:r>
        <w:rPr>
          <w:rFonts w:hint="eastAsia"/>
          <w:i/>
          <w:iCs/>
          <w:sz w:val="20"/>
          <w:szCs w:val="20"/>
          <w:lang w:val="en-US" w:eastAsia="zh-CN"/>
        </w:rPr>
        <w:t>, it is proposed to define as Table 2.5-1.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this contribution, we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give some initial discussion</w:t>
      </w:r>
      <w:r>
        <w:rPr>
          <w:rFonts w:hint="eastAsia"/>
          <w:sz w:val="20"/>
          <w:szCs w:val="20"/>
          <w:lang w:val="en-US" w:eastAsia="zh-CN"/>
        </w:rPr>
        <w:t xml:space="preserve"> on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band definition </w:t>
      </w:r>
      <w:r>
        <w:rPr>
          <w:rFonts w:hint="eastAsia"/>
          <w:sz w:val="20"/>
          <w:szCs w:val="20"/>
          <w:lang w:val="en-US" w:eastAsia="zh-CN"/>
        </w:rPr>
        <w:t>for 900 MHz NR band and the proposals are made as following: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Proposal 1: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To define the new NR FDD band as in Table 2.1-1.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/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900 MHz NR band, it supports</w:t>
      </w:r>
      <w:r>
        <w:rPr>
          <w:rFonts w:hint="eastAsia" w:eastAsia="宋体"/>
          <w:bCs/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3MHz and 5MHz channel bandwidth with 15 kHz SCS. 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 w:eastAsia="宋体"/>
          <w:i/>
          <w:iCs/>
          <w:sz w:val="20"/>
          <w:szCs w:val="20"/>
          <w:vertAlign w:val="baseli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3: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900 MHz NR band, to define the transmission bandwidth configuration </w:t>
      </w:r>
      <w:r>
        <w:rPr>
          <w:rFonts w:eastAsia="Yu Mincho"/>
          <w:i/>
          <w:iCs/>
        </w:rPr>
        <w:t>N</w:t>
      </w:r>
      <w:r>
        <w:rPr>
          <w:rFonts w:eastAsia="Yu Mincho"/>
          <w:i/>
          <w:iCs/>
          <w:vertAlign w:val="subscript"/>
        </w:rPr>
        <w:t>RB</w:t>
      </w:r>
      <w:r>
        <w:rPr>
          <w:rFonts w:hint="eastAsia" w:eastAsia="宋体"/>
          <w:i/>
          <w:iCs/>
          <w:vertAlign w:val="subscript"/>
          <w:lang w:val="en-US" w:eastAsia="zh-CN"/>
        </w:rPr>
        <w:t xml:space="preserve"> </w:t>
      </w:r>
      <w:r>
        <w:rPr>
          <w:rFonts w:hint="eastAsia" w:eastAsia="宋体"/>
          <w:i/>
          <w:iCs/>
          <w:vertAlign w:val="baseline"/>
          <w:lang w:val="en-US" w:eastAsia="zh-CN"/>
        </w:rPr>
        <w:t>= 25 for</w:t>
      </w:r>
      <w:r>
        <w:rPr>
          <w:rFonts w:hint="eastAsia" w:eastAsia="宋体"/>
          <w:i/>
          <w:iCs/>
          <w:lang w:val="en-US" w:eastAsia="zh-CN"/>
        </w:rPr>
        <w:t xml:space="preserve"> 5 MHz CBW, and whether to define </w:t>
      </w:r>
      <w:r>
        <w:rPr>
          <w:rFonts w:eastAsia="Yu Mincho"/>
          <w:i/>
          <w:iCs/>
        </w:rPr>
        <w:t>N</w:t>
      </w:r>
      <w:r>
        <w:rPr>
          <w:rFonts w:eastAsia="Yu Mincho"/>
          <w:i/>
          <w:iCs/>
          <w:vertAlign w:val="subscript"/>
        </w:rPr>
        <w:t>RB</w:t>
      </w:r>
      <w:r>
        <w:rPr>
          <w:rFonts w:hint="eastAsia" w:eastAsia="宋体"/>
          <w:i/>
          <w:iCs/>
          <w:vertAlign w:val="subscript"/>
          <w:lang w:val="en-US" w:eastAsia="zh-CN"/>
        </w:rPr>
        <w:t xml:space="preserve"> </w:t>
      </w:r>
      <w:r>
        <w:rPr>
          <w:rFonts w:hint="eastAsia" w:eastAsia="宋体"/>
          <w:i/>
          <w:iCs/>
          <w:vertAlign w:val="baseline"/>
          <w:lang w:val="en-US" w:eastAsia="zh-CN"/>
        </w:rPr>
        <w:t>= 15 for</w:t>
      </w:r>
      <w:r>
        <w:rPr>
          <w:rFonts w:hint="eastAsia" w:eastAsia="宋体"/>
          <w:i/>
          <w:iCs/>
          <w:lang w:val="en-US" w:eastAsia="zh-CN"/>
        </w:rPr>
        <w:t xml:space="preserve"> 3 MHz CBW depends on </w:t>
      </w:r>
      <w:r>
        <w:rPr>
          <w:bCs/>
          <w:i/>
          <w:iCs/>
        </w:rPr>
        <w:t>Rel-18 NR_FR1_lessthan_5MHz_BW</w:t>
      </w:r>
      <w:r>
        <w:rPr>
          <w:rFonts w:hint="eastAsia" w:eastAsia="宋体"/>
          <w:bCs/>
          <w:i/>
          <w:iCs/>
          <w:lang w:val="en-US" w:eastAsia="zh-CN"/>
        </w:rPr>
        <w:t>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4: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900 MHz NR band, whether to define the minimum guardband as 142.5 kHz for </w:t>
      </w:r>
      <w:r>
        <w:rPr>
          <w:rFonts w:hint="eastAsia" w:eastAsia="宋体"/>
          <w:i/>
          <w:iCs/>
          <w:lang w:val="en-US" w:eastAsia="zh-CN"/>
        </w:rPr>
        <w:t>3 MHz</w:t>
      </w:r>
      <w:r>
        <w:rPr>
          <w:rFonts w:eastAsia="Yu Mincho"/>
          <w:i/>
          <w:iCs/>
        </w:rPr>
        <w:t xml:space="preserve"> </w:t>
      </w:r>
      <w:r>
        <w:rPr>
          <w:rFonts w:hint="eastAsia" w:eastAsia="宋体"/>
          <w:i/>
          <w:iCs/>
          <w:lang w:val="en-US" w:eastAsia="zh-CN"/>
        </w:rPr>
        <w:t xml:space="preserve">CBW should depend on </w:t>
      </w:r>
      <w:r>
        <w:rPr>
          <w:bCs/>
          <w:i/>
          <w:iCs/>
        </w:rPr>
        <w:t>Rel-18 NR_FR1_lessthan_5MHz_BW</w:t>
      </w:r>
      <w:r>
        <w:rPr>
          <w:rFonts w:hint="eastAsia" w:eastAsia="宋体"/>
          <w:i/>
          <w:iCs/>
          <w:lang w:val="en-US" w:eastAsia="zh-CN"/>
        </w:rPr>
        <w:t>. The minimum guardband for 5 MHz CBW should follow TS 38.101-1.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eastAsia" w:cs="Times New Roman"/>
          <w:b w:val="0"/>
          <w:bCs w:val="0"/>
          <w:color w:val="000000"/>
          <w:kern w:val="2"/>
          <w:sz w:val="20"/>
          <w:szCs w:val="20"/>
          <w:u w:val="none" w:color="000000"/>
          <w:lang w:val="en-US" w:eastAsia="zh-CN" w:bidi="ar-SA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5: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NR-ARFCN, it is proposed to define as Table 2.4-1.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eastAsia" w:eastAsia="宋体"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6: </w:t>
      </w:r>
      <w:r>
        <w:rPr>
          <w:rFonts w:hint="eastAsia"/>
          <w:bCs/>
          <w:i/>
          <w:iCs/>
          <w:sz w:val="20"/>
          <w:szCs w:val="20"/>
          <w:lang w:val="en-US" w:eastAsia="zh-CN"/>
        </w:rPr>
        <w:t xml:space="preserve">The sync raster for 3 MHz channel bandwidth should depend on the consequence of </w:t>
      </w:r>
      <w:r>
        <w:rPr>
          <w:bCs/>
          <w:i/>
          <w:iCs/>
        </w:rPr>
        <w:t>Rel-18 NR_FR1_lessthan_5MHz_BW</w:t>
      </w:r>
      <w:r>
        <w:rPr>
          <w:rFonts w:hint="eastAsia" w:eastAsia="宋体"/>
          <w:bCs/>
          <w:i/>
          <w:iCs/>
          <w:lang w:val="en-US" w:eastAsia="zh-CN"/>
        </w:rPr>
        <w:t>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default"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7:</w:t>
      </w:r>
      <w:r>
        <w:rPr>
          <w:rFonts w:hint="eastAsia"/>
          <w:bCs/>
          <w:i/>
          <w:iCs/>
          <w:sz w:val="20"/>
          <w:szCs w:val="20"/>
          <w:lang w:val="en-US" w:eastAsia="zh-CN"/>
        </w:rPr>
        <w:t xml:space="preserve"> It is proposed that the sync raster for 5 MHz CBW should follow the current design of sync raster in TS 38.101-1 and defined as Table 2.4-2.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/>
        <w:ind w:left="0" w:firstLine="0" w:firstLineChars="0"/>
        <w:jc w:val="both"/>
        <w:textAlignment w:val="auto"/>
        <w:rPr>
          <w:rFonts w:hint="eastAsia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8: 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For </w:t>
      </w:r>
      <w:r>
        <w:rPr>
          <w:rFonts w:hint="eastAsia"/>
          <w:i/>
          <w:iCs/>
          <w:lang w:val="en-US" w:eastAsia="zh-CN"/>
        </w:rPr>
        <w:t>TX–RX frequency separation</w:t>
      </w:r>
      <w:r>
        <w:rPr>
          <w:rFonts w:hint="eastAsia"/>
          <w:i/>
          <w:iCs/>
          <w:sz w:val="20"/>
          <w:szCs w:val="20"/>
          <w:lang w:val="en-US" w:eastAsia="zh-CN"/>
        </w:rPr>
        <w:t>, it is proposed to define as Table 2.5-1.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10"/>
        <w:rPr>
          <w:sz w:val="20"/>
          <w:szCs w:val="20"/>
        </w:rPr>
      </w:pPr>
      <w:r>
        <w:rPr>
          <w:rFonts w:hint="eastAsia"/>
          <w:sz w:val="20"/>
          <w:szCs w:val="20"/>
        </w:rPr>
        <w:t>R</w:t>
      </w:r>
      <w:r>
        <w:rPr>
          <w:rFonts w:hint="eastAsia"/>
          <w:sz w:val="20"/>
          <w:szCs w:val="20"/>
          <w:lang w:val="en-US" w:eastAsia="zh-CN"/>
        </w:rPr>
        <w:t>P</w:t>
      </w:r>
      <w:r>
        <w:rPr>
          <w:rFonts w:hint="eastAsia"/>
          <w:sz w:val="20"/>
          <w:szCs w:val="20"/>
        </w:rPr>
        <w:t>-22</w:t>
      </w:r>
      <w:r>
        <w:rPr>
          <w:rFonts w:hint="eastAsia"/>
          <w:sz w:val="20"/>
          <w:szCs w:val="20"/>
          <w:lang w:val="en-US" w:eastAsia="zh-CN"/>
        </w:rPr>
        <w:t xml:space="preserve">3529, </w:t>
      </w:r>
      <w:r>
        <w:rPr>
          <w:rFonts w:hint="eastAsia"/>
          <w:sz w:val="20"/>
          <w:szCs w:val="20"/>
        </w:rPr>
        <w:t xml:space="preserve">New WID on Introduction of 900 MHz </w:t>
      </w:r>
      <w:r>
        <w:rPr>
          <w:rFonts w:hint="eastAsia"/>
          <w:sz w:val="20"/>
          <w:szCs w:val="20"/>
          <w:lang w:val="en-US" w:eastAsia="zh-CN"/>
        </w:rPr>
        <w:t>NR</w:t>
      </w:r>
      <w:r>
        <w:rPr>
          <w:rFonts w:hint="eastAsia"/>
          <w:sz w:val="20"/>
          <w:szCs w:val="20"/>
        </w:rPr>
        <w:t xml:space="preserve"> Band in the US</w:t>
      </w:r>
      <w:r>
        <w:rPr>
          <w:rFonts w:hint="eastAsia"/>
          <w:sz w:val="20"/>
          <w:szCs w:val="20"/>
          <w:lang w:val="en-US" w:eastAsia="zh-CN"/>
        </w:rPr>
        <w:t>, Anterix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7B758B1"/>
    <w:multiLevelType w:val="multilevel"/>
    <w:tmpl w:val="27B758B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4C94"/>
    <w:rsid w:val="0001593D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032B"/>
    <w:rsid w:val="000C3B38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0FE7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75C"/>
    <w:rsid w:val="001E2E77"/>
    <w:rsid w:val="001E4AAE"/>
    <w:rsid w:val="001E4E10"/>
    <w:rsid w:val="001E527C"/>
    <w:rsid w:val="001E606D"/>
    <w:rsid w:val="001E632B"/>
    <w:rsid w:val="001F0030"/>
    <w:rsid w:val="001F02DE"/>
    <w:rsid w:val="001F07D9"/>
    <w:rsid w:val="001F216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05C5A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27DA7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1FD8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77D6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26D37"/>
    <w:rsid w:val="00430353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32B8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2E0E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EAF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64D0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048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5795E"/>
    <w:rsid w:val="00560EA4"/>
    <w:rsid w:val="005628BA"/>
    <w:rsid w:val="0056388D"/>
    <w:rsid w:val="00563AB7"/>
    <w:rsid w:val="00566B59"/>
    <w:rsid w:val="00566F37"/>
    <w:rsid w:val="005679CE"/>
    <w:rsid w:val="005700ED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38B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C28"/>
    <w:rsid w:val="005D4E8E"/>
    <w:rsid w:val="005D5022"/>
    <w:rsid w:val="005D50E3"/>
    <w:rsid w:val="005D5687"/>
    <w:rsid w:val="005D5F35"/>
    <w:rsid w:val="005D66FD"/>
    <w:rsid w:val="005E16B5"/>
    <w:rsid w:val="005E1862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01C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53F2"/>
    <w:rsid w:val="006764BE"/>
    <w:rsid w:val="00676D81"/>
    <w:rsid w:val="0067789C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7CE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3776F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659F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368A1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56CB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5DD2"/>
    <w:rsid w:val="009062EF"/>
    <w:rsid w:val="00906802"/>
    <w:rsid w:val="0091044F"/>
    <w:rsid w:val="00910D2B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5A96"/>
    <w:rsid w:val="009563FE"/>
    <w:rsid w:val="00960687"/>
    <w:rsid w:val="00960B18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3ABE"/>
    <w:rsid w:val="009C4418"/>
    <w:rsid w:val="009C6CEA"/>
    <w:rsid w:val="009D3BD5"/>
    <w:rsid w:val="009D3F31"/>
    <w:rsid w:val="009D47A0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295"/>
    <w:rsid w:val="009E6457"/>
    <w:rsid w:val="009F0576"/>
    <w:rsid w:val="009F0673"/>
    <w:rsid w:val="009F15DB"/>
    <w:rsid w:val="009F1E20"/>
    <w:rsid w:val="009F5116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15714"/>
    <w:rsid w:val="00A2040A"/>
    <w:rsid w:val="00A208FC"/>
    <w:rsid w:val="00A21296"/>
    <w:rsid w:val="00A2182A"/>
    <w:rsid w:val="00A22352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452"/>
    <w:rsid w:val="00AB3B4B"/>
    <w:rsid w:val="00AB47BE"/>
    <w:rsid w:val="00AB5F76"/>
    <w:rsid w:val="00AB5FE9"/>
    <w:rsid w:val="00AC0B27"/>
    <w:rsid w:val="00AC2743"/>
    <w:rsid w:val="00AC2B29"/>
    <w:rsid w:val="00AC418A"/>
    <w:rsid w:val="00AC47F8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5AF8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3D28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53C1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12A2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52A1"/>
    <w:rsid w:val="00C57D89"/>
    <w:rsid w:val="00C60227"/>
    <w:rsid w:val="00C61A40"/>
    <w:rsid w:val="00C63599"/>
    <w:rsid w:val="00C638F8"/>
    <w:rsid w:val="00C63E25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924"/>
    <w:rsid w:val="00C80A26"/>
    <w:rsid w:val="00C80ED3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1FF3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37757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1652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6ADA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E7B80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6F67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54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53C1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3B87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4E4B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1606"/>
    <w:rsid w:val="00F1411E"/>
    <w:rsid w:val="00F14FC2"/>
    <w:rsid w:val="00F16DB7"/>
    <w:rsid w:val="00F200E4"/>
    <w:rsid w:val="00F20F45"/>
    <w:rsid w:val="00F21458"/>
    <w:rsid w:val="00F225AB"/>
    <w:rsid w:val="00F22FB8"/>
    <w:rsid w:val="00F2339B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45C"/>
    <w:rsid w:val="00F71845"/>
    <w:rsid w:val="00F74AA8"/>
    <w:rsid w:val="00F74D09"/>
    <w:rsid w:val="00F75643"/>
    <w:rsid w:val="00F75C41"/>
    <w:rsid w:val="00F765F8"/>
    <w:rsid w:val="00F776A2"/>
    <w:rsid w:val="00F81824"/>
    <w:rsid w:val="00F81EE2"/>
    <w:rsid w:val="00F84853"/>
    <w:rsid w:val="00F84CA2"/>
    <w:rsid w:val="00F8657A"/>
    <w:rsid w:val="00F870B8"/>
    <w:rsid w:val="00F8787B"/>
    <w:rsid w:val="00F90FC5"/>
    <w:rsid w:val="00F91492"/>
    <w:rsid w:val="00F91BD9"/>
    <w:rsid w:val="00F91D8D"/>
    <w:rsid w:val="00F93621"/>
    <w:rsid w:val="00F950D2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2C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2163BA5"/>
    <w:rsid w:val="023B7D29"/>
    <w:rsid w:val="02A03B02"/>
    <w:rsid w:val="057A6005"/>
    <w:rsid w:val="084F3839"/>
    <w:rsid w:val="08B508B5"/>
    <w:rsid w:val="09DA6C1B"/>
    <w:rsid w:val="09E55BF3"/>
    <w:rsid w:val="09EE23D5"/>
    <w:rsid w:val="0A1B4004"/>
    <w:rsid w:val="0B1B7020"/>
    <w:rsid w:val="0C0308E5"/>
    <w:rsid w:val="0C283358"/>
    <w:rsid w:val="0C2C7E90"/>
    <w:rsid w:val="0D1F7937"/>
    <w:rsid w:val="0D463036"/>
    <w:rsid w:val="0E0C4F5A"/>
    <w:rsid w:val="0E3016BB"/>
    <w:rsid w:val="0F62742C"/>
    <w:rsid w:val="0FD73029"/>
    <w:rsid w:val="107F3965"/>
    <w:rsid w:val="10F46EC9"/>
    <w:rsid w:val="13125A69"/>
    <w:rsid w:val="134544D8"/>
    <w:rsid w:val="134D3473"/>
    <w:rsid w:val="14C43F5F"/>
    <w:rsid w:val="154D51F7"/>
    <w:rsid w:val="169241D6"/>
    <w:rsid w:val="17FF60FB"/>
    <w:rsid w:val="19911949"/>
    <w:rsid w:val="19AA0F80"/>
    <w:rsid w:val="1AF30C8C"/>
    <w:rsid w:val="1C8239F7"/>
    <w:rsid w:val="1CA53BD5"/>
    <w:rsid w:val="1E7149EF"/>
    <w:rsid w:val="20B00367"/>
    <w:rsid w:val="21863EAB"/>
    <w:rsid w:val="224B108F"/>
    <w:rsid w:val="22620BCB"/>
    <w:rsid w:val="27340F09"/>
    <w:rsid w:val="28001F59"/>
    <w:rsid w:val="29E2737D"/>
    <w:rsid w:val="2A6146B0"/>
    <w:rsid w:val="2A9C1AAB"/>
    <w:rsid w:val="2B2F40A6"/>
    <w:rsid w:val="2DDD116D"/>
    <w:rsid w:val="2E5C5DDD"/>
    <w:rsid w:val="2E79049C"/>
    <w:rsid w:val="300C2CC7"/>
    <w:rsid w:val="30105C24"/>
    <w:rsid w:val="30836E6A"/>
    <w:rsid w:val="32006367"/>
    <w:rsid w:val="33AB3D33"/>
    <w:rsid w:val="3448505D"/>
    <w:rsid w:val="38657695"/>
    <w:rsid w:val="38CA2A50"/>
    <w:rsid w:val="3964365F"/>
    <w:rsid w:val="3BDD2546"/>
    <w:rsid w:val="3BF45BBD"/>
    <w:rsid w:val="3C170C74"/>
    <w:rsid w:val="3D782782"/>
    <w:rsid w:val="3F764E49"/>
    <w:rsid w:val="3F9D4312"/>
    <w:rsid w:val="40FD164A"/>
    <w:rsid w:val="41A60599"/>
    <w:rsid w:val="431B0047"/>
    <w:rsid w:val="43B9112B"/>
    <w:rsid w:val="464E342E"/>
    <w:rsid w:val="46631D1C"/>
    <w:rsid w:val="47B57B5E"/>
    <w:rsid w:val="490A1E9D"/>
    <w:rsid w:val="4AA93225"/>
    <w:rsid w:val="4B6421EC"/>
    <w:rsid w:val="4DDB7B3F"/>
    <w:rsid w:val="4EC16787"/>
    <w:rsid w:val="4EFC3D4D"/>
    <w:rsid w:val="4F856885"/>
    <w:rsid w:val="4F9904BD"/>
    <w:rsid w:val="55001935"/>
    <w:rsid w:val="558B3F16"/>
    <w:rsid w:val="56A921C2"/>
    <w:rsid w:val="58A17D66"/>
    <w:rsid w:val="5BC201E5"/>
    <w:rsid w:val="5DB54D40"/>
    <w:rsid w:val="5E110B50"/>
    <w:rsid w:val="60160A07"/>
    <w:rsid w:val="60840213"/>
    <w:rsid w:val="61832EA9"/>
    <w:rsid w:val="630F5603"/>
    <w:rsid w:val="64720EAD"/>
    <w:rsid w:val="659702D3"/>
    <w:rsid w:val="65B672D2"/>
    <w:rsid w:val="66387DB8"/>
    <w:rsid w:val="6685187D"/>
    <w:rsid w:val="69015C4B"/>
    <w:rsid w:val="69D50DF4"/>
    <w:rsid w:val="6A117FD3"/>
    <w:rsid w:val="6A5E238E"/>
    <w:rsid w:val="6B695FC0"/>
    <w:rsid w:val="6BA76E26"/>
    <w:rsid w:val="6BE27564"/>
    <w:rsid w:val="6CC72220"/>
    <w:rsid w:val="6CD67DFE"/>
    <w:rsid w:val="70276E0E"/>
    <w:rsid w:val="71A904E4"/>
    <w:rsid w:val="73DA07E7"/>
    <w:rsid w:val="746107AC"/>
    <w:rsid w:val="77110DD9"/>
    <w:rsid w:val="77E3436E"/>
    <w:rsid w:val="78DB7234"/>
    <w:rsid w:val="79BD7F9D"/>
    <w:rsid w:val="7A097D81"/>
    <w:rsid w:val="7A8D30E0"/>
    <w:rsid w:val="7E242A49"/>
    <w:rsid w:val="7F59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2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Arial" w:hAnsi="Arial" w:eastAsia="MS Mincho"/>
      <w:b w:val="0"/>
      <w:sz w:val="24"/>
      <w:szCs w:val="32"/>
    </w:rPr>
  </w:style>
  <w:style w:type="paragraph" w:styleId="5">
    <w:name w:val="heading 4"/>
    <w:basedOn w:val="4"/>
    <w:next w:val="1"/>
    <w:link w:val="52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color w:val="2E75B6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"/>
    <w:basedOn w:val="1"/>
    <w:link w:val="23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7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2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3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4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5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6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7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8">
    <w:name w:val="List Paragraph"/>
    <w:basedOn w:val="1"/>
    <w:link w:val="44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9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0">
    <w:name w:val="B1"/>
    <w:basedOn w:val="11"/>
    <w:link w:val="31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1">
    <w:name w:val="B1 (文字)"/>
    <w:link w:val="3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2">
    <w:name w:val="B1 Char1"/>
    <w:qFormat/>
    <w:uiPriority w:val="0"/>
    <w:rPr>
      <w:lang w:val="en-GB" w:eastAsia="en-US"/>
    </w:rPr>
  </w:style>
  <w:style w:type="paragraph" w:customStyle="1" w:styleId="33">
    <w:name w:val="TAH"/>
    <w:basedOn w:val="34"/>
    <w:link w:val="39"/>
    <w:qFormat/>
    <w:uiPriority w:val="0"/>
    <w:rPr>
      <w:b/>
    </w:rPr>
  </w:style>
  <w:style w:type="paragraph" w:customStyle="1" w:styleId="34">
    <w:name w:val="TAC"/>
    <w:basedOn w:val="35"/>
    <w:link w:val="38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5">
    <w:name w:val="TAL"/>
    <w:basedOn w:val="1"/>
    <w:link w:val="48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6">
    <w:name w:val="TH"/>
    <w:basedOn w:val="1"/>
    <w:link w:val="3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7">
    <w:name w:val="TH Char"/>
    <w:link w:val="36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8">
    <w:name w:val="TAC Char"/>
    <w:link w:val="34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9">
    <w:name w:val="TAH Car"/>
    <w:link w:val="33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1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2">
    <w:name w:val="RAN4 proposal"/>
    <w:basedOn w:val="6"/>
    <w:next w:val="1"/>
    <w:link w:val="43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3">
    <w:name w:val="RAN4 proposal Char"/>
    <w:link w:val="42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4">
    <w:name w:val="List Paragraph Char"/>
    <w:link w:val="28"/>
    <w:qFormat/>
    <w:uiPriority w:val="34"/>
    <w:rPr>
      <w:kern w:val="2"/>
      <w:sz w:val="21"/>
      <w:szCs w:val="22"/>
    </w:rPr>
  </w:style>
  <w:style w:type="character" w:customStyle="1" w:styleId="45">
    <w:name w:val="ZGSM"/>
    <w:qFormat/>
    <w:uiPriority w:val="0"/>
  </w:style>
  <w:style w:type="character" w:customStyle="1" w:styleId="46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8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49">
    <w:name w:val="Heading 3 Char"/>
    <w:link w:val="4"/>
    <w:qFormat/>
    <w:uiPriority w:val="9"/>
    <w:rPr>
      <w:rFonts w:ascii="Arial" w:hAnsi="Arial" w:eastAsia="MS Mincho"/>
      <w:bCs/>
      <w:sz w:val="24"/>
      <w:szCs w:val="32"/>
      <w:lang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Cs w:val="24"/>
      <w:lang w:eastAsia="en-US"/>
    </w:rPr>
  </w:style>
  <w:style w:type="paragraph" w:customStyle="1" w:styleId="53">
    <w:name w:val="TAN"/>
    <w:basedOn w:val="35"/>
    <w:qFormat/>
    <w:uiPriority w:val="0"/>
    <w:pPr>
      <w:ind w:left="851" w:hanging="851"/>
    </w:p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872</Words>
  <Characters>4977</Characters>
  <Lines>41</Lines>
  <Paragraphs>11</Paragraphs>
  <TotalTime>5</TotalTime>
  <ScaleCrop>false</ScaleCrop>
  <LinksUpToDate>false</LinksUpToDate>
  <CharactersWithSpaces>5838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2022-07-29T11:37:00Z</dcterms:created>
  <dc:creator>Aijun CAO</dc:creator>
  <cp:lastModifiedBy>ZTE, Li Lu</cp:lastModifiedBy>
  <cp:lastPrinted>2015-02-02T11:17:00Z</cp:lastPrinted>
  <dcterms:modified xsi:type="dcterms:W3CDTF">2023-02-17T08:48:11Z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